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eToro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Capital Management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Hulsizer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Jennifer Just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eToro Group Ltd.</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SHESHET HAYAMIM STREET, 30 SHESHET HAYAMIM STREET, BNEI BRAK, ISRAEL, 5120261</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PEAK6 Capital Management LLC PEAK6 Partners LLC PEAK6 LLC PEAK6 Investments LLC PEAK6 Group LLC PEAK6 Capital Management Holdings LLC Matthew Hulsizer Jennifer Just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PEAK6 Capital Management LLC - 141 W. Jackson Blvd., Suite 500, Chicago IL 60604 PEAK6 Partners LLC - 2010 E. 6th St., Austin TX 78702 PEAK6 LLC - 2010 E. 6th St., Austin TX 78702 PEAK6 Investments LLC - 2010 E. 6th St., Austin TX 78702 PEAK6 Group LLC - 2010 E. 6th St., Austin TX 78702 PEAK6 Capital Management Holdings LLC - 141 W. Jackson Blvd., Suite 500, Chicago IL 60604 Matthew Hulsizer - 2010 E. 6th St., Austin TX 78702 Jennifer Just- 2010 E. 6th St., Austin TX 78702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PEAK6 Capital Management LLC, Delaware PEAK6 LLC, Delaware PEAK6 Investments LLC, Delaware PEAK6 Group LLC, Delaware PEAK6 Capital Management Holdings LLC, Delaware Matthew Hulsizer, U.S. Citizen Jennifer Just, U.S. Citizen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PEAK6 Capital Management LLC is wholly owned by PEAK6 Capital Management Holdings LLC, which is owned by PEAK6 Group LLC, which is owned by PEAK6 Investments LLC, which is majority owned by PEAK6 Partners LLC and minority owned by PEAK6 LLC. Matthew Hulsizer and Jennifer Just are the majority direct and/or indirect ultimate beneficial owners of PEAK6 Partners LLC and PEAK6 LLC. The information specified in items 4(a) - (c) is provided in rows 5 through 11 of the cover pages for each Reporting Person and is incorporated by reference.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specified in items 4(a) - (c) is provided in rows 5 through 11 of the cover pages for each Reporting Person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PEAK6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Tom Simpson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PEAK6 Partners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Matthew Hulsizer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PEAK6 LLC</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Matthew Hulsizer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PEAK6 Investments LLC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PEAK6 Group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PEAK6 Capital Management Holdings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Matthew Hulsizer</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Matthew Hulsizer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Individual</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Jennifer Just</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Jennifer Just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Individual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283"/>
              <w:jc w:val="center"/>
              <w:rPr>
                <w:b/>
              </w:rPr>
            </w:pPr>
            <w:r>
              <w:rPr>
                <w:b/>
              </w:rPr>
              <w:t xml:space="preserve">Exhibit Information </w:t>
            </w:r>
          </w:p>
        </w:tc>
      </w:tr>
      <w:tr>
        <w:trPr/>
        <w:tc>
          <w:tcPr>
            <w:tcW w:w="3151" w:type="dxa"/>
            <w:tcBorders/>
            <w:vAlign w:val="center"/>
          </w:tcPr>
          <w:p>
            <w:pPr>
              <w:pStyle w:val="TableContents"/>
              <w:bidi w:val="0"/>
              <w:spacing w:before="0" w:after="283"/>
              <w:jc w:val="left"/>
              <w:rPr/>
            </w:pPr>
            <w:r>
              <w:rPr/>
              <w:t>Exhibit A included with Cover.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1987</Words>
  <Characters>10181</Characters>
  <CharactersWithSpaces>12027</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